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sz w:val="24"/>
          <w:szCs w:val="24"/>
        </w:rPr>
      </w:pPr>
      <w:r>
        <w:rPr>
          <w:rFonts w:hint="eastAsia" w:ascii="宋体" w:hAnsi="宋体"/>
          <w:b/>
          <w:sz w:val="24"/>
          <w:szCs w:val="24"/>
        </w:rPr>
        <w:t>附件1：</w:t>
      </w:r>
    </w:p>
    <w:p>
      <w:pPr>
        <w:tabs>
          <w:tab w:val="left" w:pos="4240"/>
        </w:tabs>
        <w:spacing w:line="0" w:lineRule="atLeast"/>
        <w:ind w:firstLine="3534" w:firstLineChars="1100"/>
        <w:rPr>
          <w:rFonts w:hint="eastAsia" w:ascii="宋体" w:hAnsi="宋体"/>
          <w:b/>
          <w:sz w:val="32"/>
          <w:szCs w:val="32"/>
        </w:rPr>
      </w:pPr>
      <w:r>
        <w:rPr>
          <w:rFonts w:ascii="宋体" w:hAnsi="宋体"/>
          <w:b/>
          <w:sz w:val="32"/>
          <w:szCs w:val="32"/>
        </w:rPr>
        <w:t>评</w:t>
      </w:r>
      <w:r>
        <w:rPr>
          <w:rFonts w:ascii="宋体" w:hAnsi="宋体"/>
          <w:b/>
          <w:sz w:val="32"/>
          <w:szCs w:val="32"/>
        </w:rPr>
        <w:tab/>
      </w:r>
      <w:r>
        <w:rPr>
          <w:rFonts w:ascii="宋体" w:hAnsi="宋体"/>
          <w:b/>
          <w:sz w:val="32"/>
          <w:szCs w:val="32"/>
        </w:rPr>
        <w:t>标  细  则</w:t>
      </w:r>
    </w:p>
    <w:p>
      <w:pPr>
        <w:tabs>
          <w:tab w:val="left" w:pos="4240"/>
        </w:tabs>
        <w:spacing w:line="380" w:lineRule="exact"/>
        <w:ind w:firstLine="569" w:firstLineChars="270"/>
        <w:rPr>
          <w:rFonts w:ascii="宋体" w:hAnsi="宋体"/>
          <w:b/>
          <w:szCs w:val="21"/>
        </w:rPr>
      </w:pPr>
      <w:r>
        <w:rPr>
          <w:rFonts w:hint="eastAsia" w:ascii="宋体" w:hAnsi="宋体"/>
          <w:b/>
          <w:szCs w:val="21"/>
        </w:rPr>
        <w:t>投标截止时间前递交资格审查材料的单位＜15家时，直接全部入围进入资审；投标截止时间前递交资格审查材料的单位≥15家时，按签到顺序由招标人代表随机抽取</w:t>
      </w:r>
      <w:r>
        <w:rPr>
          <w:rFonts w:ascii="宋体" w:hAnsi="宋体"/>
          <w:b/>
          <w:szCs w:val="21"/>
        </w:rPr>
        <w:t>9</w:t>
      </w:r>
      <w:r>
        <w:rPr>
          <w:rFonts w:hint="eastAsia" w:ascii="宋体" w:hAnsi="宋体"/>
          <w:b/>
          <w:szCs w:val="21"/>
        </w:rPr>
        <w:t>家单位进入资审，未入围单位直接退回材料离场</w:t>
      </w:r>
      <w:bookmarkStart w:id="0" w:name="page3"/>
      <w:bookmarkEnd w:id="0"/>
      <w:r>
        <w:rPr>
          <w:rFonts w:hint="eastAsia" w:ascii="宋体" w:hAnsi="宋体"/>
          <w:b/>
          <w:szCs w:val="21"/>
        </w:rPr>
        <w:t>。</w:t>
      </w:r>
    </w:p>
    <w:p>
      <w:pPr>
        <w:spacing w:line="380" w:lineRule="exact"/>
        <w:ind w:firstLine="420" w:firstLineChars="200"/>
        <w:rPr>
          <w:rFonts w:ascii="宋体" w:hAnsi="宋体"/>
          <w:szCs w:val="21"/>
        </w:rPr>
      </w:pPr>
      <w:r>
        <w:rPr>
          <w:rFonts w:ascii="宋体" w:hAnsi="宋体"/>
          <w:szCs w:val="21"/>
        </w:rPr>
        <w:t>本着公平、公正、公开的原则对各投标单位投标文件中的商务标</w:t>
      </w:r>
      <w:r>
        <w:rPr>
          <w:rFonts w:hint="eastAsia" w:ascii="宋体" w:hAnsi="宋体"/>
          <w:szCs w:val="21"/>
        </w:rPr>
        <w:t>、技术标</w:t>
      </w:r>
      <w:r>
        <w:rPr>
          <w:rFonts w:ascii="宋体" w:hAnsi="宋体"/>
          <w:szCs w:val="21"/>
        </w:rPr>
        <w:t xml:space="preserve">等方面进行综合评分。具体办法如下：(共计100 分) </w:t>
      </w:r>
    </w:p>
    <w:p>
      <w:pPr>
        <w:spacing w:line="380" w:lineRule="exact"/>
        <w:ind w:firstLine="420" w:firstLineChars="200"/>
        <w:rPr>
          <w:rFonts w:ascii="宋体" w:hAnsi="宋体"/>
          <w:szCs w:val="21"/>
        </w:rPr>
      </w:pPr>
      <w:r>
        <w:rPr>
          <w:rFonts w:hint="eastAsia" w:ascii="宋体" w:hAnsi="宋体"/>
          <w:szCs w:val="21"/>
        </w:rPr>
        <w:t>一</w:t>
      </w:r>
      <w:r>
        <w:rPr>
          <w:rFonts w:ascii="宋体" w:hAnsi="宋体"/>
          <w:szCs w:val="21"/>
        </w:rPr>
        <w:t>、商务标</w:t>
      </w:r>
      <w:r>
        <w:rPr>
          <w:rFonts w:hint="eastAsia" w:ascii="宋体" w:hAnsi="宋体"/>
          <w:szCs w:val="21"/>
        </w:rPr>
        <w:t>（100）</w:t>
      </w:r>
      <w:r>
        <w:rPr>
          <w:rFonts w:ascii="宋体" w:hAnsi="宋体"/>
          <w:szCs w:val="21"/>
        </w:rPr>
        <w:t xml:space="preserve">： </w:t>
      </w:r>
    </w:p>
    <w:p>
      <w:pPr>
        <w:spacing w:line="380" w:lineRule="exact"/>
        <w:ind w:firstLine="420" w:firstLineChars="200"/>
        <w:rPr>
          <w:rFonts w:ascii="宋体" w:hAnsi="宋体"/>
          <w:szCs w:val="21"/>
        </w:rPr>
      </w:pPr>
      <w:r>
        <w:rPr>
          <w:rFonts w:ascii="宋体" w:hAnsi="宋体"/>
          <w:szCs w:val="21"/>
        </w:rPr>
        <w:t xml:space="preserve">1、确定有效投标报价： </w:t>
      </w:r>
    </w:p>
    <w:p>
      <w:pPr>
        <w:spacing w:line="380" w:lineRule="exact"/>
        <w:ind w:firstLine="420" w:firstLineChars="200"/>
        <w:rPr>
          <w:rFonts w:ascii="宋体" w:hAnsi="宋体"/>
          <w:szCs w:val="21"/>
        </w:rPr>
      </w:pPr>
      <w:r>
        <w:rPr>
          <w:rFonts w:ascii="宋体" w:hAnsi="宋体"/>
          <w:szCs w:val="21"/>
        </w:rPr>
        <w:t xml:space="preserve">凡符合招标文件、招标答疑纪要等有关招标实质性要求，且在招标控制价(最高限价)及以下的投标报价均为有效投标报价，未能实质性响应上述有关招标要求的投标文件为无效投标文件。 </w:t>
      </w:r>
    </w:p>
    <w:p>
      <w:pPr>
        <w:spacing w:line="380" w:lineRule="exact"/>
        <w:ind w:firstLine="420" w:firstLineChars="200"/>
        <w:rPr>
          <w:rFonts w:ascii="宋体" w:hAnsi="宋体"/>
          <w:szCs w:val="21"/>
        </w:rPr>
      </w:pPr>
      <w:r>
        <w:rPr>
          <w:rFonts w:ascii="宋体" w:hAnsi="宋体"/>
          <w:szCs w:val="21"/>
        </w:rPr>
        <w:t xml:space="preserve">2、打分 </w:t>
      </w:r>
    </w:p>
    <w:p>
      <w:pPr>
        <w:spacing w:line="380" w:lineRule="exact"/>
        <w:ind w:firstLine="420" w:firstLineChars="200"/>
        <w:rPr>
          <w:rFonts w:ascii="宋体" w:hAnsi="宋体"/>
          <w:szCs w:val="21"/>
        </w:rPr>
      </w:pPr>
      <w:r>
        <w:rPr>
          <w:rFonts w:ascii="宋体" w:hAnsi="宋体"/>
          <w:szCs w:val="21"/>
        </w:rPr>
        <w:t xml:space="preserve">确定评标基准价：通过相关投标数据合成确定评标基准价，高出或低于此基准价相应扣分。评标基准价=（A×50%+B×30%+C×20%）×K； </w:t>
      </w:r>
    </w:p>
    <w:p>
      <w:pPr>
        <w:spacing w:line="380" w:lineRule="exact"/>
        <w:ind w:firstLine="420" w:firstLineChars="200"/>
        <w:rPr>
          <w:rFonts w:ascii="宋体" w:hAnsi="宋体"/>
          <w:szCs w:val="21"/>
        </w:rPr>
      </w:pPr>
      <w:r>
        <w:rPr>
          <w:rFonts w:ascii="宋体" w:hAnsi="宋体"/>
          <w:szCs w:val="21"/>
        </w:rPr>
        <w:t xml:space="preserve">A=本次招标项目最高投标限价×（100%-下浮率△）； </w:t>
      </w:r>
    </w:p>
    <w:p>
      <w:pPr>
        <w:spacing w:line="380" w:lineRule="exact"/>
        <w:ind w:firstLine="420" w:firstLineChars="200"/>
        <w:rPr>
          <w:rFonts w:ascii="宋体" w:hAnsi="宋体"/>
          <w:szCs w:val="21"/>
        </w:rPr>
      </w:pPr>
      <w:r>
        <w:rPr>
          <w:rFonts w:ascii="宋体" w:hAnsi="宋体"/>
          <w:szCs w:val="21"/>
        </w:rPr>
        <w:t xml:space="preserve">B=在规定范围内的本次投标除C值外的任意一个有效投标价； </w:t>
      </w:r>
    </w:p>
    <w:p>
      <w:pPr>
        <w:spacing w:line="380" w:lineRule="exact"/>
        <w:ind w:firstLine="420" w:firstLineChars="200"/>
        <w:rPr>
          <w:rFonts w:ascii="宋体" w:hAnsi="宋体"/>
          <w:szCs w:val="21"/>
        </w:rPr>
      </w:pPr>
      <w:r>
        <w:rPr>
          <w:rFonts w:ascii="宋体" w:hAnsi="宋体"/>
          <w:szCs w:val="21"/>
        </w:rPr>
        <w:t xml:space="preserve">C=在规定范围内的本次开标最低有效投标价 </w:t>
      </w:r>
    </w:p>
    <w:p>
      <w:pPr>
        <w:spacing w:line="380" w:lineRule="exact"/>
        <w:ind w:firstLine="420" w:firstLineChars="200"/>
        <w:rPr>
          <w:rFonts w:ascii="宋体" w:hAnsi="宋体"/>
          <w:szCs w:val="21"/>
        </w:rPr>
      </w:pPr>
      <w:r>
        <w:rPr>
          <w:rFonts w:ascii="宋体" w:hAnsi="宋体"/>
          <w:szCs w:val="21"/>
        </w:rPr>
        <w:t>A值、B值、C值参与评标基准价计算时，最高投标限价和有效投标报价均扣除 (暂估价+ 暂列金额)后计算，本工程 (暂估价+暂列金额)为</w:t>
      </w:r>
      <w:r>
        <w:rPr>
          <w:rFonts w:hint="eastAsia" w:ascii="宋体" w:hAnsi="宋体"/>
          <w:b/>
          <w:szCs w:val="21"/>
          <w:u w:val="single"/>
        </w:rPr>
        <w:t xml:space="preserve"> 0 </w:t>
      </w:r>
      <w:r>
        <w:rPr>
          <w:rFonts w:ascii="宋体" w:hAnsi="宋体"/>
          <w:szCs w:val="21"/>
        </w:rPr>
        <w:t>万元</w:t>
      </w:r>
      <w:r>
        <w:rPr>
          <w:rFonts w:hint="eastAsia" w:ascii="宋体" w:hAnsi="宋体"/>
          <w:szCs w:val="21"/>
        </w:rPr>
        <w:t>。</w:t>
      </w:r>
      <w:r>
        <w:rPr>
          <w:rFonts w:ascii="宋体" w:hAnsi="宋体"/>
          <w:szCs w:val="21"/>
        </w:rPr>
        <w:t xml:space="preserve"> </w:t>
      </w:r>
    </w:p>
    <w:p>
      <w:pPr>
        <w:spacing w:line="380" w:lineRule="exact"/>
        <w:ind w:firstLine="420" w:firstLineChars="200"/>
        <w:rPr>
          <w:rFonts w:ascii="宋体" w:hAnsi="宋体"/>
          <w:szCs w:val="21"/>
        </w:rPr>
      </w:pPr>
      <w:r>
        <w:rPr>
          <w:rFonts w:ascii="宋体" w:hAnsi="宋体"/>
          <w:szCs w:val="21"/>
        </w:rPr>
        <w:t xml:space="preserve">规定范围为：高于［(本次所有有效投标报价的平均值×0.7+本次招标项目最高投标限价×0.3)×0.75］的有效投标报价； </w:t>
      </w:r>
    </w:p>
    <w:p>
      <w:pPr>
        <w:spacing w:line="380" w:lineRule="exact"/>
        <w:ind w:firstLine="420" w:firstLineChars="200"/>
        <w:rPr>
          <w:rFonts w:ascii="宋体" w:hAnsi="宋体"/>
          <w:szCs w:val="21"/>
        </w:rPr>
      </w:pPr>
      <w:r>
        <w:rPr>
          <w:rFonts w:ascii="宋体" w:hAnsi="宋体"/>
          <w:szCs w:val="21"/>
        </w:rPr>
        <w:t xml:space="preserve">K为下浮系数，取值范围为95%、95.5%、96%、96.5%、97%、97.5%、98%。 </w:t>
      </w:r>
    </w:p>
    <w:p>
      <w:pPr>
        <w:spacing w:line="380" w:lineRule="exact"/>
        <w:ind w:firstLine="420" w:firstLineChars="200"/>
        <w:rPr>
          <w:rFonts w:ascii="宋体" w:hAnsi="宋体"/>
          <w:szCs w:val="21"/>
        </w:rPr>
      </w:pPr>
      <w:r>
        <w:rPr>
          <w:rFonts w:ascii="宋体" w:hAnsi="宋体"/>
          <w:szCs w:val="21"/>
        </w:rPr>
        <w:t xml:space="preserve">各有效投标价扣除(暂估价+暂列金额)后与评标基准价比对，等于评标基准价的得满分，高出或低于此基准价相应扣分，每高或低1%扣（0.5、0.6、0.7）分。具体扣分值在开标后评标委员会所有评委确定有效标后由招标人代表进行随机抽取。（按内插法，四舍五入取两位小数）。 </w:t>
      </w:r>
    </w:p>
    <w:p>
      <w:pPr>
        <w:spacing w:line="380" w:lineRule="exact"/>
        <w:ind w:firstLine="420" w:firstLineChars="200"/>
        <w:rPr>
          <w:rFonts w:ascii="宋体" w:hAnsi="宋体"/>
          <w:szCs w:val="21"/>
        </w:rPr>
      </w:pPr>
      <w:r>
        <w:rPr>
          <w:rFonts w:ascii="宋体" w:hAnsi="宋体"/>
          <w:szCs w:val="21"/>
        </w:rPr>
        <w:t xml:space="preserve">注：①Δ 为以最高投标限价为基数的下浮率，本工程为： </w:t>
      </w:r>
      <w:r>
        <w:rPr>
          <w:rFonts w:hint="eastAsia" w:ascii="宋体" w:hAnsi="宋体"/>
          <w:szCs w:val="21"/>
        </w:rPr>
        <w:t>23%、24%、25%、26%、27%、28%、29%、30%、31%、32%</w:t>
      </w:r>
      <w:r>
        <w:rPr>
          <w:rFonts w:ascii="宋体" w:hAnsi="宋体"/>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pPr>
        <w:spacing w:line="380" w:lineRule="exact"/>
        <w:ind w:firstLine="420" w:firstLineChars="200"/>
        <w:rPr>
          <w:rFonts w:ascii="宋体" w:hAnsi="宋体"/>
          <w:szCs w:val="21"/>
        </w:rPr>
      </w:pPr>
      <w:r>
        <w:rPr>
          <w:rFonts w:ascii="宋体" w:hAnsi="宋体"/>
          <w:szCs w:val="21"/>
        </w:rPr>
        <w:t xml:space="preserve">3、所有抽签均在开标后评标委员会所有评委确定有效标后由招标人代表进行随机抽取。 </w:t>
      </w:r>
    </w:p>
    <w:p>
      <w:pPr>
        <w:spacing w:line="380" w:lineRule="exact"/>
        <w:ind w:firstLine="420" w:firstLineChars="200"/>
        <w:rPr>
          <w:rFonts w:ascii="宋体" w:hAnsi="宋体"/>
          <w:szCs w:val="21"/>
        </w:rPr>
      </w:pPr>
      <w:r>
        <w:rPr>
          <w:rFonts w:ascii="宋体" w:hAnsi="宋体"/>
          <w:szCs w:val="21"/>
        </w:rPr>
        <w:t xml:space="preserve">4、评标委员会在评标报告上签字后，ABC合成评标基准价不因招投标当事人质疑、投诉、复议以及其它任何情形而改变，评标过程中的计算错误调整除外。 </w:t>
      </w:r>
    </w:p>
    <w:p>
      <w:pPr>
        <w:spacing w:line="380" w:lineRule="exact"/>
        <w:ind w:firstLine="420" w:firstLineChars="200"/>
        <w:rPr>
          <w:rFonts w:ascii="宋体" w:hAnsi="宋体"/>
          <w:szCs w:val="21"/>
        </w:rPr>
      </w:pPr>
      <w:r>
        <w:rPr>
          <w:rFonts w:hint="eastAsia" w:ascii="宋体" w:hAnsi="宋体"/>
          <w:szCs w:val="21"/>
        </w:rPr>
        <w:t>二</w:t>
      </w:r>
      <w:r>
        <w:rPr>
          <w:rFonts w:ascii="宋体" w:hAnsi="宋体"/>
          <w:szCs w:val="21"/>
        </w:rPr>
        <w:t xml:space="preserve">、定标： </w:t>
      </w:r>
    </w:p>
    <w:p>
      <w:pPr>
        <w:spacing w:line="380" w:lineRule="exact"/>
        <w:ind w:firstLine="420" w:firstLineChars="200"/>
        <w:rPr>
          <w:rFonts w:ascii="宋体" w:hAnsi="宋体"/>
          <w:szCs w:val="21"/>
        </w:rPr>
      </w:pPr>
      <w:r>
        <w:rPr>
          <w:rFonts w:ascii="宋体" w:hAnsi="宋体"/>
          <w:szCs w:val="21"/>
        </w:rPr>
        <w:t>以上各项得分相加即为投标人的评分总分，评标总分最高者为第一中标候选人。若评标总分相同，则选择其中投标报价</w:t>
      </w:r>
      <w:r>
        <w:rPr>
          <w:rFonts w:hint="eastAsia" w:ascii="宋体" w:hAnsi="宋体"/>
          <w:szCs w:val="21"/>
        </w:rPr>
        <w:t>得分高为</w:t>
      </w:r>
      <w:r>
        <w:rPr>
          <w:rFonts w:ascii="宋体" w:hAnsi="宋体"/>
          <w:szCs w:val="21"/>
        </w:rPr>
        <w:t xml:space="preserve">第一中标候选人；若评标总分相同，投标报价也相同，当场按签到顺序抽签确定中标候选人。 </w:t>
      </w:r>
    </w:p>
    <w:p>
      <w:pPr>
        <w:spacing w:line="380" w:lineRule="exact"/>
        <w:ind w:firstLine="420" w:firstLineChars="200"/>
        <w:rPr>
          <w:rFonts w:ascii="宋体" w:hAnsi="宋体"/>
          <w:szCs w:val="21"/>
        </w:rPr>
      </w:pPr>
      <w:r>
        <w:rPr>
          <w:rFonts w:ascii="宋体" w:hAnsi="宋体"/>
          <w:szCs w:val="21"/>
        </w:rPr>
        <w:t xml:space="preserve">注意事项： </w:t>
      </w:r>
    </w:p>
    <w:p>
      <w:pPr>
        <w:spacing w:line="380" w:lineRule="exact"/>
        <w:ind w:firstLine="420" w:firstLineChars="200"/>
        <w:rPr>
          <w:rFonts w:ascii="宋体" w:hAnsi="宋体"/>
          <w:szCs w:val="21"/>
        </w:rPr>
      </w:pPr>
      <w:r>
        <w:rPr>
          <w:rFonts w:ascii="宋体" w:hAnsi="宋体"/>
          <w:szCs w:val="21"/>
        </w:rPr>
        <w:t xml:space="preserve">1、一旦发现中标候选单位的投标注册建造师已有在建或已另有工程中标的，则取消其中标候选人资格，同时按相关法律、法规处罚。 </w:t>
      </w:r>
    </w:p>
    <w:p>
      <w:pPr>
        <w:spacing w:line="380" w:lineRule="exact"/>
        <w:ind w:firstLine="420" w:firstLineChars="200"/>
        <w:rPr>
          <w:rFonts w:ascii="宋体" w:hAnsi="宋体"/>
          <w:szCs w:val="21"/>
        </w:rPr>
      </w:pPr>
      <w:r>
        <w:rPr>
          <w:rFonts w:ascii="宋体" w:hAnsi="宋体"/>
          <w:szCs w:val="21"/>
        </w:rPr>
        <w:t xml:space="preserve">2、一旦发现中标单位存在非法转包、转让、挂靠等行为的，将依法进行处理 ，给招标人造成损失的，依法承担赔偿责任。 </w:t>
      </w:r>
    </w:p>
    <w:p>
      <w:pPr>
        <w:spacing w:line="380" w:lineRule="exact"/>
        <w:ind w:firstLine="420" w:firstLineChars="200"/>
        <w:rPr>
          <w:rFonts w:ascii="宋体" w:hAnsi="宋体"/>
          <w:sz w:val="24"/>
          <w:szCs w:val="24"/>
        </w:rPr>
      </w:pPr>
      <w:r>
        <w:rPr>
          <w:rFonts w:ascii="宋体" w:hAnsi="宋体"/>
          <w:szCs w:val="21"/>
        </w:rPr>
        <w:t>3、本工程招标公告中的评标办法与招标文件中的评标办法不一致时，以招标公告中的评标办法为准。</w:t>
      </w: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hint="eastAsia" w:ascii="宋体" w:hAnsi="宋体"/>
          <w:b/>
          <w:lang w:val="zh-CN"/>
        </w:rPr>
      </w:pPr>
    </w:p>
    <w:p>
      <w:pPr>
        <w:tabs>
          <w:tab w:val="left" w:pos="540"/>
          <w:tab w:val="left" w:pos="720"/>
          <w:tab w:val="left" w:pos="900"/>
          <w:tab w:val="left" w:pos="1080"/>
        </w:tabs>
        <w:spacing w:line="360" w:lineRule="exact"/>
        <w:ind w:right="21"/>
        <w:rPr>
          <w:rFonts w:ascii="宋体" w:hAnsi="宋体"/>
          <w:b/>
          <w:lang w:val="zh-CN"/>
        </w:rPr>
      </w:pPr>
      <w:r>
        <w:rPr>
          <w:rFonts w:hint="eastAsia" w:ascii="宋体" w:hAnsi="宋体"/>
          <w:b/>
          <w:lang w:val="zh-CN"/>
        </w:rPr>
        <w:t>附件2：</w:t>
      </w:r>
    </w:p>
    <w:p>
      <w:pPr>
        <w:adjustRightInd w:val="0"/>
        <w:snapToGrid w:val="0"/>
        <w:spacing w:line="300" w:lineRule="auto"/>
        <w:jc w:val="center"/>
        <w:rPr>
          <w:rFonts w:ascii="仿宋" w:hAnsi="仿宋" w:eastAsia="仿宋"/>
          <w:b/>
          <w:bCs/>
          <w:sz w:val="28"/>
          <w:szCs w:val="28"/>
        </w:rPr>
      </w:pPr>
      <w:r>
        <w:rPr>
          <w:rFonts w:hint="eastAsia" w:ascii="仿宋" w:hAnsi="仿宋" w:eastAsia="仿宋" w:cs="Arial"/>
          <w:b/>
          <w:bCs/>
          <w:kern w:val="0"/>
          <w:sz w:val="28"/>
          <w:szCs w:val="28"/>
        </w:rPr>
        <w:t>缴纳招投标保证金的有关事宜</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投标单位必须将投标保证金按下列所写明金额、时间、地点和方式交招标人。</w:t>
      </w:r>
      <w:r>
        <w:rPr>
          <w:rFonts w:ascii="宋体" w:hAnsi="宋体" w:cs="Arial"/>
          <w:kern w:val="0"/>
          <w:szCs w:val="21"/>
        </w:rPr>
        <w:t>缴纳建设工程招投标保证金的有关</w:t>
      </w:r>
      <w:r>
        <w:rPr>
          <w:rFonts w:hint="eastAsia" w:ascii="宋体" w:hAnsi="宋体" w:cs="Arial"/>
          <w:kern w:val="0"/>
          <w:szCs w:val="21"/>
        </w:rPr>
        <w:t>事项</w:t>
      </w:r>
      <w:r>
        <w:rPr>
          <w:rFonts w:ascii="宋体" w:hAnsi="宋体" w:cs="Arial"/>
          <w:kern w:val="0"/>
          <w:szCs w:val="21"/>
        </w:rPr>
        <w:t>如下：</w:t>
      </w:r>
    </w:p>
    <w:p>
      <w:pPr>
        <w:spacing w:line="360" w:lineRule="auto"/>
        <w:ind w:firstLine="424" w:firstLineChars="202"/>
        <w:rPr>
          <w:rFonts w:ascii="宋体" w:hAnsi="宋体" w:cs="Arial"/>
          <w:szCs w:val="21"/>
        </w:rPr>
      </w:pPr>
      <w:r>
        <w:rPr>
          <w:rFonts w:hint="eastAsia" w:ascii="宋体" w:hAnsi="宋体" w:cs="Arial"/>
          <w:szCs w:val="21"/>
        </w:rPr>
        <w:t>（1）投标保证金专用账户</w:t>
      </w:r>
    </w:p>
    <w:p>
      <w:pPr>
        <w:spacing w:line="360" w:lineRule="auto"/>
        <w:ind w:firstLine="424" w:firstLineChars="202"/>
        <w:rPr>
          <w:rFonts w:hint="eastAsia" w:ascii="宋体" w:hAnsi="宋体" w:cs="Arial"/>
          <w:szCs w:val="21"/>
        </w:rPr>
      </w:pPr>
      <w:r>
        <w:rPr>
          <w:rFonts w:hint="eastAsia" w:ascii="宋体" w:hAnsi="宋体" w:cs="Arial"/>
          <w:szCs w:val="21"/>
        </w:rPr>
        <w:t xml:space="preserve">2、户名：  江苏嘉加诚工程投资咨询有限公司常州分公司                                   </w:t>
      </w:r>
    </w:p>
    <w:p>
      <w:pPr>
        <w:spacing w:line="360" w:lineRule="auto"/>
        <w:ind w:firstLine="424" w:firstLineChars="202"/>
        <w:rPr>
          <w:rFonts w:hint="eastAsia" w:ascii="宋体" w:hAnsi="宋体" w:cs="Arial"/>
          <w:szCs w:val="21"/>
        </w:rPr>
      </w:pPr>
      <w:r>
        <w:rPr>
          <w:rFonts w:hint="eastAsia" w:ascii="宋体" w:hAnsi="宋体" w:cs="Arial"/>
          <w:szCs w:val="21"/>
        </w:rPr>
        <w:t>账号： 1032000000001429</w:t>
      </w:r>
    </w:p>
    <w:p>
      <w:pPr>
        <w:spacing w:line="360" w:lineRule="auto"/>
        <w:ind w:firstLine="424" w:firstLineChars="202"/>
        <w:rPr>
          <w:rFonts w:ascii="宋体" w:hAnsi="宋体" w:cs="Arial"/>
          <w:szCs w:val="21"/>
        </w:rPr>
      </w:pPr>
      <w:r>
        <w:rPr>
          <w:rFonts w:hint="eastAsia" w:ascii="宋体" w:hAnsi="宋体" w:cs="Arial"/>
          <w:szCs w:val="21"/>
        </w:rPr>
        <w:t>开户银行：江苏江南农村商业银行股份有限公司常州市武进支行</w:t>
      </w:r>
    </w:p>
    <w:p>
      <w:pPr>
        <w:spacing w:line="360" w:lineRule="auto"/>
        <w:ind w:firstLine="426" w:firstLineChars="202"/>
        <w:rPr>
          <w:rFonts w:ascii="宋体" w:hAnsi="宋体"/>
          <w:b/>
          <w:szCs w:val="21"/>
          <w:u w:val="single"/>
        </w:rPr>
      </w:pPr>
      <w:r>
        <w:rPr>
          <w:rFonts w:hint="eastAsia" w:ascii="宋体" w:hAnsi="宋体" w:cs="Arial"/>
          <w:b/>
          <w:kern w:val="0"/>
          <w:szCs w:val="21"/>
          <w:u w:val="single"/>
        </w:rPr>
        <w:t>该项目投标保证金数额：</w:t>
      </w:r>
      <w:r>
        <w:rPr>
          <w:rFonts w:hint="eastAsia" w:ascii="宋体" w:hAnsi="宋体" w:cs="Arial"/>
          <w:b/>
          <w:color w:val="000000"/>
          <w:kern w:val="0"/>
          <w:szCs w:val="21"/>
          <w:u w:val="single"/>
        </w:rPr>
        <w:t>壹万元整</w:t>
      </w:r>
    </w:p>
    <w:p>
      <w:pPr>
        <w:widowControl/>
        <w:spacing w:line="360" w:lineRule="auto"/>
        <w:ind w:firstLine="424" w:firstLineChars="202"/>
        <w:jc w:val="left"/>
        <w:rPr>
          <w:rFonts w:ascii="宋体" w:hAnsi="宋体" w:cs="Arial"/>
          <w:kern w:val="0"/>
          <w:szCs w:val="21"/>
        </w:rPr>
      </w:pPr>
      <w:r>
        <w:rPr>
          <w:rFonts w:ascii="宋体" w:hAnsi="宋体" w:cs="Arial"/>
          <w:kern w:val="0"/>
          <w:szCs w:val="21"/>
        </w:rPr>
        <w:t>（</w:t>
      </w:r>
      <w:r>
        <w:rPr>
          <w:rFonts w:hint="eastAsia" w:ascii="宋体" w:hAnsi="宋体" w:cs="Arial"/>
          <w:kern w:val="0"/>
          <w:szCs w:val="21"/>
        </w:rPr>
        <w:t>2</w:t>
      </w:r>
      <w:r>
        <w:rPr>
          <w:rFonts w:ascii="宋体" w:hAnsi="宋体" w:cs="Arial"/>
          <w:kern w:val="0"/>
          <w:szCs w:val="21"/>
        </w:rPr>
        <w:t>）投标保证金缴纳方式</w:t>
      </w:r>
    </w:p>
    <w:p>
      <w:pPr>
        <w:pStyle w:val="2"/>
        <w:overflowPunct w:val="0"/>
        <w:spacing w:line="360" w:lineRule="auto"/>
        <w:rPr>
          <w:rFonts w:ascii="宋体" w:hAnsi="宋体" w:cs="Arial"/>
          <w:kern w:val="0"/>
          <w:szCs w:val="21"/>
        </w:rPr>
      </w:pPr>
      <w:r>
        <w:rPr>
          <w:rFonts w:ascii="宋体" w:hAnsi="宋体" w:cs="Arial"/>
          <w:kern w:val="0"/>
          <w:szCs w:val="21"/>
        </w:rPr>
        <w:t xml:space="preserve">投标单位必须用转账支票、电汇、网上银行及银行汇票等方式（不接受现金）自行将保证金从基本账户解进到保证金专用账户。（投标人缴纳投标保证金时应充分考虑保证金的进账时间，若因投标人缴纳不及时未能及时到账的由投标人自行负责） </w:t>
      </w:r>
    </w:p>
    <w:p>
      <w:pPr>
        <w:pStyle w:val="2"/>
        <w:overflowPunct w:val="0"/>
        <w:spacing w:line="360" w:lineRule="auto"/>
        <w:rPr>
          <w:rFonts w:ascii="宋体" w:hAnsi="宋体" w:cs="Arial"/>
          <w:kern w:val="0"/>
          <w:szCs w:val="21"/>
        </w:rPr>
      </w:pPr>
      <w:r>
        <w:rPr>
          <w:rFonts w:ascii="宋体" w:hAnsi="宋体" w:cs="Arial"/>
          <w:kern w:val="0"/>
          <w:szCs w:val="21"/>
        </w:rPr>
        <w:t xml:space="preserve">（3）投标人在缴纳保证金时必须在转账支票、电汇单等票面的用途栏上写明工程名称并注明用途为“投标保证金”，进账单上必须注明票据号码。 </w:t>
      </w:r>
    </w:p>
    <w:p>
      <w:pPr>
        <w:pStyle w:val="2"/>
        <w:overflowPunct w:val="0"/>
        <w:spacing w:line="360" w:lineRule="auto"/>
        <w:rPr>
          <w:rFonts w:ascii="宋体" w:hAnsi="宋体" w:cs="Arial"/>
          <w:kern w:val="0"/>
          <w:szCs w:val="21"/>
        </w:rPr>
      </w:pPr>
      <w:r>
        <w:rPr>
          <w:rFonts w:ascii="宋体" w:hAnsi="宋体" w:cs="Arial"/>
          <w:kern w:val="0"/>
          <w:szCs w:val="21"/>
        </w:rPr>
        <w:t xml:space="preserve">（4）缴纳保证金注意事项：资格预审的投标保证金到账截止时间为报名、资格预审前，资格后审的投标保证金到账截止时间为开标日的前一个工作日16:00前到账。任何未按上述规定缴纳投标保证金的资格审查申请人将按资审不合格处理。 </w:t>
      </w:r>
    </w:p>
    <w:p>
      <w:pPr>
        <w:pStyle w:val="2"/>
        <w:overflowPunct w:val="0"/>
        <w:spacing w:line="360" w:lineRule="auto"/>
        <w:rPr>
          <w:rFonts w:ascii="宋体" w:hAnsi="宋体" w:cs="Arial"/>
          <w:kern w:val="0"/>
          <w:szCs w:val="21"/>
        </w:rPr>
      </w:pPr>
      <w:r>
        <w:rPr>
          <w:rFonts w:ascii="宋体" w:hAnsi="宋体" w:cs="Arial"/>
          <w:kern w:val="0"/>
          <w:szCs w:val="21"/>
        </w:rPr>
        <w:t xml:space="preserve">（5）投标保证金的退还时间：未获得投标资格的报名单位在资格预审结果公示结束且无异议后五个工作日内退还至打款账户；除排序前三名的中标候选人以外的其他投标单位在中标结果公示结束且无异议后的五个工作日内退还；排序前三名的中标候选人在施工合同备案后的五个工作日内退还。 </w:t>
      </w:r>
    </w:p>
    <w:p>
      <w:pPr>
        <w:pStyle w:val="2"/>
        <w:overflowPunct w:val="0"/>
        <w:spacing w:line="360" w:lineRule="auto"/>
        <w:rPr>
          <w:rFonts w:ascii="宋体" w:hAnsi="宋体" w:cs="Arial"/>
          <w:kern w:val="0"/>
          <w:szCs w:val="21"/>
        </w:rPr>
      </w:pPr>
      <w:r>
        <w:rPr>
          <w:rFonts w:ascii="宋体" w:hAnsi="宋体" w:cs="Arial"/>
          <w:kern w:val="0"/>
          <w:szCs w:val="21"/>
        </w:rPr>
        <w:t xml:space="preserve">（7）投标保证金退还方式：通过网上银行直接退还至原缴纳账户。 </w:t>
      </w:r>
    </w:p>
    <w:p>
      <w:pPr>
        <w:pStyle w:val="2"/>
        <w:overflowPunct w:val="0"/>
        <w:spacing w:line="360" w:lineRule="auto"/>
        <w:rPr>
          <w:rFonts w:hint="eastAsia" w:ascii="宋体" w:hAnsi="宋体" w:cs="Arial"/>
          <w:b/>
          <w:bCs/>
          <w:szCs w:val="21"/>
        </w:rPr>
      </w:pPr>
      <w:r>
        <w:rPr>
          <w:rFonts w:hint="eastAsia" w:ascii="宋体" w:hAnsi="宋体" w:cs="Arial"/>
          <w:kern w:val="0"/>
          <w:szCs w:val="21"/>
        </w:rPr>
        <w:t xml:space="preserve"> </w:t>
      </w:r>
      <w:r>
        <w:rPr>
          <w:rFonts w:ascii="宋体" w:hAnsi="宋体" w:cs="Arial"/>
          <w:kern w:val="0"/>
          <w:szCs w:val="21"/>
        </w:rPr>
        <w:t xml:space="preserve">   </w:t>
      </w:r>
      <w:r>
        <w:rPr>
          <w:rFonts w:hint="eastAsia" w:ascii="宋体" w:hAnsi="宋体" w:cs="Arial"/>
          <w:kern w:val="0"/>
          <w:szCs w:val="21"/>
        </w:rPr>
        <w:t xml:space="preserve"> 投标保证金咨询电话</w:t>
      </w:r>
      <w:r>
        <w:rPr>
          <w:rFonts w:hint="eastAsia" w:ascii="宋体" w:hAnsi="宋体" w:cs="Arial"/>
          <w:b/>
          <w:bCs/>
          <w:szCs w:val="21"/>
        </w:rPr>
        <w:t>：</w:t>
      </w:r>
      <w:r>
        <w:rPr>
          <w:rFonts w:ascii="宋体" w:hAnsi="宋体" w:cs="Arial"/>
          <w:b/>
          <w:bCs/>
          <w:szCs w:val="21"/>
        </w:rPr>
        <w:t xml:space="preserve">0519-88887808    </w:t>
      </w:r>
      <w:r>
        <w:rPr>
          <w:rFonts w:hint="eastAsia" w:ascii="宋体" w:hAnsi="宋体" w:cs="Arial"/>
          <w:b/>
          <w:bCs/>
          <w:szCs w:val="21"/>
        </w:rPr>
        <w:t xml:space="preserve">王镜 </w:t>
      </w: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p>
    <w:p>
      <w:pPr>
        <w:spacing w:line="400" w:lineRule="exact"/>
        <w:rPr>
          <w:rFonts w:hint="eastAsia" w:ascii="宋体" w:hAnsi="宋体"/>
          <w:b/>
          <w:sz w:val="24"/>
          <w:szCs w:val="24"/>
        </w:rPr>
      </w:pPr>
      <w:r>
        <w:rPr>
          <w:rFonts w:hint="eastAsia" w:ascii="宋体" w:hAnsi="宋体"/>
          <w:b/>
          <w:sz w:val="24"/>
          <w:szCs w:val="24"/>
        </w:rPr>
        <w:t>附件3：</w:t>
      </w:r>
    </w:p>
    <w:p>
      <w:pPr>
        <w:spacing w:line="560" w:lineRule="exact"/>
        <w:jc w:val="center"/>
        <w:rPr>
          <w:rFonts w:hint="eastAsia" w:ascii="宋体" w:hAnsi="宋体"/>
          <w:b/>
          <w:color w:val="000000"/>
          <w:sz w:val="44"/>
          <w:szCs w:val="44"/>
        </w:rPr>
      </w:pPr>
      <w:r>
        <w:rPr>
          <w:rFonts w:hint="eastAsia" w:ascii="宋体" w:hAnsi="宋体"/>
          <w:b/>
          <w:color w:val="000000"/>
          <w:sz w:val="44"/>
          <w:szCs w:val="44"/>
        </w:rPr>
        <w:t>零星工程投标报名表</w:t>
      </w:r>
    </w:p>
    <w:tbl>
      <w:tblPr>
        <w:tblStyle w:val="4"/>
        <w:tblW w:w="0" w:type="auto"/>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招标单位</w:t>
            </w:r>
          </w:p>
        </w:tc>
        <w:tc>
          <w:tcPr>
            <w:tcW w:w="6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trPr>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项目名称</w:t>
            </w:r>
          </w:p>
        </w:tc>
        <w:tc>
          <w:tcPr>
            <w:tcW w:w="6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72" w:hRule="atLeast"/>
        </w:trPr>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项目地址</w:t>
            </w:r>
          </w:p>
        </w:tc>
        <w:tc>
          <w:tcPr>
            <w:tcW w:w="68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5" w:hRule="atLeast"/>
        </w:trPr>
        <w:tc>
          <w:tcPr>
            <w:tcW w:w="933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5"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投标单位（盖章）</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9"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法定代表人（签章）</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9"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报名建造师</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3"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投标委托人</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3"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电子邮箱</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8"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投标报名时间</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68"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投标报名接受人</w:t>
            </w:r>
          </w:p>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审查意见</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p>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63" w:hRule="atLeast"/>
        </w:trPr>
        <w:tc>
          <w:tcPr>
            <w:tcW w:w="2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备  注</w:t>
            </w:r>
          </w:p>
        </w:tc>
        <w:tc>
          <w:tcPr>
            <w:tcW w:w="682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56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1．投标报名人应如实填写；</w:t>
            </w:r>
          </w:p>
          <w:p>
            <w:pPr>
              <w:autoSpaceDE w:val="0"/>
              <w:autoSpaceDN w:val="0"/>
              <w:spacing w:line="56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2．投标报名结束后，招标人应当进行汇总并报送镇招标办备案。</w:t>
            </w:r>
          </w:p>
        </w:tc>
      </w:tr>
    </w:tbl>
    <w:p>
      <w:pPr>
        <w:spacing w:line="0" w:lineRule="atLeast"/>
        <w:rPr>
          <w:rFonts w:hint="eastAsia"/>
        </w:rPr>
      </w:pPr>
      <w:bookmarkStart w:id="1" w:name="page4"/>
      <w:bookmarkEnd w:id="1"/>
    </w:p>
    <w:p>
      <w:pPr>
        <w:spacing w:line="400" w:lineRule="exact"/>
        <w:rPr>
          <w:rFonts w:hint="eastAsia" w:ascii="宋体" w:hAnsi="宋体"/>
          <w:b/>
          <w:sz w:val="24"/>
          <w:szCs w:val="24"/>
        </w:rPr>
      </w:pPr>
    </w:p>
    <w:p>
      <w:pPr>
        <w:spacing w:line="400" w:lineRule="exact"/>
        <w:rPr>
          <w:rFonts w:hint="eastAsia" w:ascii="宋体" w:hAnsi="宋体"/>
          <w:b/>
          <w:sz w:val="24"/>
          <w:szCs w:val="24"/>
        </w:rPr>
      </w:pPr>
      <w:r>
        <w:rPr>
          <w:rFonts w:hint="eastAsia" w:ascii="宋体" w:hAnsi="宋体"/>
          <w:b/>
          <w:sz w:val="24"/>
          <w:szCs w:val="24"/>
        </w:rPr>
        <w:t>附件</w:t>
      </w:r>
      <w:r>
        <w:rPr>
          <w:rFonts w:ascii="宋体" w:hAnsi="宋体"/>
          <w:b/>
          <w:sz w:val="24"/>
          <w:szCs w:val="24"/>
        </w:rPr>
        <w:t>4</w:t>
      </w:r>
      <w:r>
        <w:rPr>
          <w:rFonts w:hint="eastAsia" w:ascii="宋体" w:hAnsi="宋体"/>
          <w:b/>
          <w:sz w:val="24"/>
          <w:szCs w:val="24"/>
        </w:rPr>
        <w:t>：</w:t>
      </w:r>
    </w:p>
    <w:p>
      <w:pPr>
        <w:spacing w:line="400" w:lineRule="exact"/>
        <w:jc w:val="left"/>
        <w:rPr>
          <w:rFonts w:ascii="宋体" w:hAnsi="宋体"/>
          <w:sz w:val="32"/>
          <w:szCs w:val="32"/>
        </w:rPr>
      </w:pPr>
    </w:p>
    <w:p>
      <w:pPr>
        <w:spacing w:line="400" w:lineRule="exact"/>
        <w:jc w:val="center"/>
        <w:rPr>
          <w:rFonts w:hint="eastAsia" w:ascii="宋体" w:hAnsi="宋体"/>
          <w:sz w:val="32"/>
          <w:szCs w:val="32"/>
        </w:rPr>
      </w:pPr>
      <w:r>
        <w:rPr>
          <w:rFonts w:hint="eastAsia" w:ascii="宋体" w:hAnsi="宋体"/>
          <w:sz w:val="32"/>
          <w:szCs w:val="32"/>
        </w:rPr>
        <w:t>法定代表人资格证明书</w:t>
      </w:r>
    </w:p>
    <w:p>
      <w:pPr>
        <w:spacing w:line="400" w:lineRule="exact"/>
        <w:ind w:firstLine="420"/>
        <w:rPr>
          <w:rFonts w:ascii="宋体" w:hAnsi="宋体" w:cs="宋体"/>
          <w:kern w:val="0"/>
          <w:sz w:val="24"/>
          <w:szCs w:val="24"/>
        </w:rPr>
      </w:pPr>
      <w:r>
        <w:rPr>
          <w:rFonts w:hint="eastAsia" w:ascii="宋体" w:hAnsi="宋体" w:cs="宋体"/>
          <w:kern w:val="0"/>
          <w:sz w:val="24"/>
          <w:szCs w:val="24"/>
        </w:rPr>
        <w:t>单位名称：</w:t>
      </w:r>
    </w:p>
    <w:p>
      <w:pPr>
        <w:spacing w:line="400" w:lineRule="exact"/>
        <w:ind w:firstLine="420"/>
        <w:rPr>
          <w:rFonts w:ascii="宋体" w:hAnsi="宋体" w:cs="宋体"/>
          <w:kern w:val="0"/>
          <w:sz w:val="24"/>
          <w:szCs w:val="24"/>
        </w:rPr>
      </w:pPr>
      <w:r>
        <w:rPr>
          <w:rFonts w:hint="eastAsia" w:ascii="宋体" w:hAnsi="宋体" w:cs="宋体"/>
          <w:kern w:val="0"/>
          <w:sz w:val="24"/>
          <w:szCs w:val="24"/>
        </w:rPr>
        <w:t>地址：</w:t>
      </w:r>
    </w:p>
    <w:p>
      <w:pPr>
        <w:spacing w:line="400" w:lineRule="exact"/>
        <w:ind w:firstLine="420"/>
        <w:rPr>
          <w:rFonts w:ascii="宋体" w:hAnsi="宋体" w:cs="宋体"/>
          <w:kern w:val="0"/>
          <w:sz w:val="24"/>
          <w:szCs w:val="24"/>
        </w:rPr>
      </w:pPr>
      <w:r>
        <w:rPr>
          <w:rFonts w:hint="eastAsia" w:ascii="宋体" w:hAnsi="宋体" w:cs="宋体"/>
          <w:kern w:val="0"/>
          <w:sz w:val="24"/>
          <w:szCs w:val="24"/>
        </w:rPr>
        <w:t>姓名：</w:t>
      </w:r>
      <w:r>
        <w:rPr>
          <w:rFonts w:ascii="宋体" w:hAnsi="宋体" w:cs="宋体"/>
          <w:kern w:val="0"/>
          <w:sz w:val="24"/>
          <w:szCs w:val="24"/>
        </w:rPr>
        <w:t xml:space="preserve">           性别：            年龄：              职务：</w:t>
      </w:r>
    </w:p>
    <w:p>
      <w:pPr>
        <w:pStyle w:val="2"/>
        <w:spacing w:line="400" w:lineRule="exact"/>
        <w:rPr>
          <w:rFonts w:ascii="宋体" w:hAnsi="宋体" w:cs="宋体"/>
          <w:kern w:val="0"/>
          <w:sz w:val="24"/>
          <w:szCs w:val="24"/>
        </w:rPr>
      </w:pPr>
    </w:p>
    <w:p>
      <w:pPr>
        <w:spacing w:line="400" w:lineRule="exact"/>
        <w:ind w:firstLine="420"/>
        <w:rPr>
          <w:rFonts w:ascii="宋体" w:hAnsi="宋体" w:cs="宋体"/>
          <w:kern w:val="0"/>
          <w:sz w:val="24"/>
          <w:szCs w:val="24"/>
        </w:rPr>
      </w:pPr>
      <w:r>
        <w:rPr>
          <w:rFonts w:hint="eastAsia" w:ascii="宋体" w:hAnsi="宋体" w:cs="宋体"/>
          <w:kern w:val="0"/>
          <w:sz w:val="24"/>
          <w:szCs w:val="24"/>
        </w:rPr>
        <w:t>系</w:t>
      </w:r>
      <w:r>
        <w:rPr>
          <w:rFonts w:ascii="宋体" w:hAnsi="宋体" w:cs="宋体"/>
          <w:kern w:val="0"/>
          <w:sz w:val="24"/>
          <w:szCs w:val="24"/>
        </w:rPr>
        <w:t xml:space="preserve">                       </w:t>
      </w:r>
      <w:r>
        <w:rPr>
          <w:rFonts w:hint="eastAsia" w:ascii="宋体" w:hAnsi="宋体" w:cs="宋体"/>
          <w:kern w:val="0"/>
          <w:sz w:val="24"/>
          <w:szCs w:val="24"/>
        </w:rPr>
        <w:t>的法定代表人。为施工、竣工和保修</w:t>
      </w:r>
      <w:r>
        <w:rPr>
          <w:rFonts w:ascii="宋体" w:hAnsi="宋体" w:cs="宋体"/>
          <w:kern w:val="0"/>
          <w:sz w:val="24"/>
          <w:szCs w:val="24"/>
        </w:rPr>
        <w:t xml:space="preserve">               </w:t>
      </w:r>
      <w:r>
        <w:rPr>
          <w:rFonts w:hint="eastAsia" w:ascii="宋体" w:hAnsi="宋体" w:cs="宋体"/>
          <w:kern w:val="0"/>
          <w:sz w:val="24"/>
          <w:szCs w:val="24"/>
        </w:rPr>
        <w:t>的工程，签署上述工程的投标文件、进行合同谈判、签署合同和处理与之有关的一切事务。</w:t>
      </w:r>
    </w:p>
    <w:p>
      <w:pPr>
        <w:spacing w:line="400" w:lineRule="exact"/>
        <w:ind w:firstLine="420"/>
        <w:rPr>
          <w:rFonts w:ascii="宋体" w:hAnsi="宋体" w:cs="宋体"/>
          <w:kern w:val="0"/>
          <w:sz w:val="24"/>
          <w:szCs w:val="24"/>
        </w:rPr>
      </w:pPr>
    </w:p>
    <w:p>
      <w:pPr>
        <w:pStyle w:val="2"/>
        <w:spacing w:line="400" w:lineRule="exact"/>
        <w:rPr>
          <w:rFonts w:ascii="宋体" w:hAnsi="宋体" w:cs="宋体"/>
          <w:kern w:val="0"/>
          <w:sz w:val="24"/>
          <w:szCs w:val="24"/>
        </w:rPr>
      </w:pPr>
      <w:r>
        <w:rPr>
          <w:rFonts w:hint="eastAsia" w:ascii="宋体" w:hAnsi="宋体" w:cs="宋体"/>
          <w:kern w:val="0"/>
          <w:sz w:val="24"/>
          <w:szCs w:val="24"/>
        </w:rPr>
        <w:t>特此证明。</w:t>
      </w:r>
    </w:p>
    <w:p>
      <w:pPr>
        <w:spacing w:line="400" w:lineRule="exact"/>
        <w:ind w:firstLine="420"/>
        <w:rPr>
          <w:rFonts w:ascii="宋体" w:hAnsi="宋体" w:cs="宋体"/>
          <w:kern w:val="0"/>
          <w:sz w:val="24"/>
          <w:szCs w:val="24"/>
        </w:rPr>
      </w:pPr>
      <w:r>
        <w:rPr>
          <w:rFonts w:hint="eastAsia" w:ascii="宋体" w:hAnsi="宋体" w:cs="宋体"/>
          <w:kern w:val="0"/>
          <w:sz w:val="24"/>
          <w:szCs w:val="24"/>
        </w:rPr>
        <w:t>授权人：（盖章）</w:t>
      </w:r>
      <w:r>
        <w:rPr>
          <w:rFonts w:ascii="宋体" w:hAnsi="宋体" w:cs="宋体"/>
          <w:kern w:val="0"/>
          <w:sz w:val="24"/>
          <w:szCs w:val="24"/>
        </w:rPr>
        <w:t xml:space="preserve"> </w:t>
      </w:r>
    </w:p>
    <w:p>
      <w:pPr>
        <w:spacing w:line="400" w:lineRule="exact"/>
        <w:ind w:firstLine="5040"/>
        <w:rPr>
          <w:rFonts w:hint="eastAsia" w:ascii="宋体" w:hAnsi="宋体" w:cs="宋体"/>
          <w:kern w:val="0"/>
          <w:sz w:val="24"/>
          <w:szCs w:val="24"/>
        </w:rPr>
      </w:pPr>
    </w:p>
    <w:p>
      <w:pPr>
        <w:spacing w:line="400" w:lineRule="exact"/>
        <w:ind w:firstLine="5040"/>
        <w:rPr>
          <w:rFonts w:ascii="宋体" w:hAnsi="宋体" w:cs="宋体"/>
          <w:kern w:val="0"/>
          <w:sz w:val="24"/>
          <w:szCs w:val="24"/>
        </w:rPr>
      </w:pPr>
      <w:r>
        <w:rPr>
          <w:rFonts w:hint="eastAsia" w:ascii="宋体" w:hAnsi="宋体" w:cs="宋体"/>
          <w:kern w:val="0"/>
          <w:sz w:val="24"/>
          <w:szCs w:val="24"/>
        </w:rPr>
        <w:t>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pPr>
        <w:spacing w:line="400" w:lineRule="exact"/>
        <w:ind w:firstLine="420"/>
        <w:jc w:val="center"/>
        <w:rPr>
          <w:rFonts w:ascii="宋体" w:hAnsi="宋体" w:cs="宋体"/>
          <w:kern w:val="0"/>
          <w:sz w:val="24"/>
          <w:szCs w:val="24"/>
        </w:rPr>
      </w:pPr>
    </w:p>
    <w:p>
      <w:pPr>
        <w:spacing w:line="400" w:lineRule="exact"/>
        <w:ind w:firstLine="420"/>
        <w:jc w:val="center"/>
        <w:rPr>
          <w:rFonts w:hint="eastAsia" w:ascii="宋体" w:hAnsi="宋体" w:cs="宋体"/>
          <w:kern w:val="0"/>
          <w:sz w:val="24"/>
          <w:szCs w:val="24"/>
        </w:rPr>
      </w:pPr>
    </w:p>
    <w:p>
      <w:pPr>
        <w:spacing w:line="400" w:lineRule="exact"/>
        <w:ind w:firstLine="420"/>
        <w:jc w:val="center"/>
        <w:rPr>
          <w:rFonts w:hint="eastAsia" w:ascii="宋体" w:hAnsi="宋体" w:cs="宋体"/>
          <w:kern w:val="0"/>
          <w:sz w:val="24"/>
          <w:szCs w:val="24"/>
        </w:rPr>
      </w:pPr>
    </w:p>
    <w:p>
      <w:pPr>
        <w:spacing w:line="400" w:lineRule="exact"/>
        <w:ind w:firstLine="420"/>
        <w:jc w:val="center"/>
        <w:rPr>
          <w:rFonts w:ascii="宋体" w:hAnsi="宋体" w:cs="宋体"/>
          <w:kern w:val="0"/>
          <w:sz w:val="24"/>
          <w:szCs w:val="24"/>
        </w:rPr>
      </w:pPr>
    </w:p>
    <w:p>
      <w:pPr>
        <w:spacing w:line="400" w:lineRule="exact"/>
        <w:jc w:val="center"/>
        <w:rPr>
          <w:rFonts w:ascii="宋体" w:hAnsi="宋体" w:cs="宋体"/>
          <w:kern w:val="0"/>
          <w:sz w:val="24"/>
          <w:szCs w:val="24"/>
        </w:rPr>
      </w:pPr>
      <w:r>
        <w:rPr>
          <w:rFonts w:hint="eastAsia" w:ascii="宋体" w:hAnsi="宋体" w:cs="宋体"/>
          <w:kern w:val="0"/>
          <w:sz w:val="24"/>
          <w:szCs w:val="24"/>
        </w:rPr>
        <w:t>授</w:t>
      </w:r>
      <w:r>
        <w:rPr>
          <w:rFonts w:ascii="宋体" w:hAnsi="宋体" w:cs="宋体"/>
          <w:kern w:val="0"/>
          <w:sz w:val="24"/>
          <w:szCs w:val="24"/>
        </w:rPr>
        <w:t xml:space="preserve">   权   书</w:t>
      </w:r>
    </w:p>
    <w:p>
      <w:pPr>
        <w:spacing w:line="400" w:lineRule="exac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致：</w:t>
      </w:r>
      <w:r>
        <w:rPr>
          <w:rFonts w:ascii="宋体" w:hAnsi="宋体" w:cs="宋体"/>
          <w:kern w:val="0"/>
          <w:sz w:val="24"/>
          <w:szCs w:val="24"/>
        </w:rPr>
        <w:t xml:space="preserve">                          </w:t>
      </w:r>
    </w:p>
    <w:p>
      <w:pPr>
        <w:spacing w:line="400" w:lineRule="exact"/>
        <w:ind w:firstLine="420"/>
        <w:jc w:val="left"/>
        <w:rPr>
          <w:rFonts w:ascii="宋体" w:hAnsi="宋体" w:cs="宋体"/>
          <w:kern w:val="0"/>
          <w:sz w:val="24"/>
          <w:szCs w:val="24"/>
        </w:rPr>
      </w:pPr>
      <w:r>
        <w:rPr>
          <w:rFonts w:hint="eastAsia" w:ascii="宋体" w:hAnsi="宋体" w:cs="宋体"/>
          <w:kern w:val="0"/>
          <w:sz w:val="24"/>
          <w:szCs w:val="24"/>
        </w:rPr>
        <w:t>本授权书委托声明：我</w:t>
      </w:r>
      <w:r>
        <w:rPr>
          <w:rFonts w:ascii="宋体" w:hAnsi="宋体" w:cs="宋体"/>
          <w:kern w:val="0"/>
          <w:sz w:val="24"/>
          <w:szCs w:val="24"/>
        </w:rPr>
        <w:t xml:space="preserve">            </w:t>
      </w:r>
      <w:r>
        <w:rPr>
          <w:rFonts w:hint="eastAsia" w:ascii="宋体" w:hAnsi="宋体" w:cs="宋体"/>
          <w:kern w:val="0"/>
          <w:sz w:val="24"/>
          <w:szCs w:val="24"/>
        </w:rPr>
        <w:t>（姓名）系</w:t>
      </w:r>
      <w:r>
        <w:rPr>
          <w:rFonts w:ascii="宋体" w:hAnsi="宋体" w:cs="宋体"/>
          <w:kern w:val="0"/>
          <w:sz w:val="24"/>
          <w:szCs w:val="24"/>
        </w:rPr>
        <w:t xml:space="preserve">            </w:t>
      </w:r>
      <w:r>
        <w:rPr>
          <w:rFonts w:hint="eastAsia" w:ascii="宋体" w:hAnsi="宋体" w:cs="宋体"/>
          <w:kern w:val="0"/>
          <w:sz w:val="24"/>
          <w:szCs w:val="24"/>
        </w:rPr>
        <w:t>（投标人名称）的法定代表人，现授权委托</w:t>
      </w:r>
      <w:r>
        <w:rPr>
          <w:rFonts w:ascii="宋体" w:hAnsi="宋体" w:cs="宋体"/>
          <w:kern w:val="0"/>
          <w:sz w:val="24"/>
          <w:szCs w:val="24"/>
        </w:rPr>
        <w:t xml:space="preserve">         </w:t>
      </w:r>
      <w:r>
        <w:rPr>
          <w:rFonts w:hint="eastAsia" w:ascii="宋体" w:hAnsi="宋体" w:cs="宋体"/>
          <w:kern w:val="0"/>
          <w:sz w:val="24"/>
          <w:szCs w:val="24"/>
        </w:rPr>
        <w:t>（单位名称）的</w:t>
      </w:r>
      <w:r>
        <w:rPr>
          <w:rFonts w:ascii="宋体" w:hAnsi="宋体" w:cs="宋体"/>
          <w:kern w:val="0"/>
          <w:sz w:val="24"/>
          <w:szCs w:val="24"/>
        </w:rPr>
        <w:t xml:space="preserve">       </w:t>
      </w:r>
      <w:r>
        <w:rPr>
          <w:rFonts w:hint="eastAsia" w:ascii="宋体" w:hAnsi="宋体" w:cs="宋体"/>
          <w:kern w:val="0"/>
          <w:sz w:val="24"/>
          <w:szCs w:val="24"/>
        </w:rPr>
        <w:t>（姓名）为我公司代理人，以本公司的名义参加</w:t>
      </w:r>
      <w:r>
        <w:rPr>
          <w:rFonts w:ascii="宋体" w:hAnsi="宋体" w:cs="宋体"/>
          <w:kern w:val="0"/>
          <w:sz w:val="24"/>
          <w:szCs w:val="24"/>
        </w:rPr>
        <w:t xml:space="preserve">            </w:t>
      </w:r>
      <w:r>
        <w:rPr>
          <w:rFonts w:hint="eastAsia" w:ascii="宋体" w:hAnsi="宋体" w:cs="宋体"/>
          <w:kern w:val="0"/>
          <w:sz w:val="24"/>
          <w:szCs w:val="24"/>
        </w:rPr>
        <w:t>（招标人）的</w:t>
      </w:r>
      <w:r>
        <w:rPr>
          <w:rFonts w:ascii="宋体" w:hAnsi="宋体" w:cs="宋体"/>
          <w:kern w:val="0"/>
          <w:sz w:val="24"/>
          <w:szCs w:val="24"/>
        </w:rPr>
        <w:t xml:space="preserve">         </w:t>
      </w:r>
      <w:r>
        <w:rPr>
          <w:rFonts w:hint="eastAsia" w:ascii="宋体" w:hAnsi="宋体" w:cs="宋体"/>
          <w:kern w:val="0"/>
          <w:sz w:val="24"/>
          <w:szCs w:val="24"/>
        </w:rPr>
        <w:t>工程的投标活动，代理人在开标、评标、合同谈判过程中所签署的一切文件和处理与之有关的一切事务，我均予以承认。</w:t>
      </w:r>
    </w:p>
    <w:p>
      <w:pPr>
        <w:tabs>
          <w:tab w:val="left" w:pos="210"/>
          <w:tab w:val="left" w:pos="7035"/>
        </w:tabs>
        <w:spacing w:line="400" w:lineRule="exact"/>
        <w:ind w:firstLine="420"/>
        <w:rPr>
          <w:rFonts w:ascii="宋体" w:hAnsi="宋体" w:cs="宋体"/>
          <w:kern w:val="0"/>
          <w:sz w:val="24"/>
          <w:szCs w:val="24"/>
        </w:rPr>
      </w:pPr>
      <w:r>
        <w:rPr>
          <w:rFonts w:hint="eastAsia" w:ascii="宋体" w:hAnsi="宋体" w:cs="宋体"/>
          <w:kern w:val="0"/>
          <w:sz w:val="24"/>
          <w:szCs w:val="24"/>
        </w:rPr>
        <w:t>代理人无转委托权。特此委托。</w:t>
      </w:r>
    </w:p>
    <w:p>
      <w:pPr>
        <w:tabs>
          <w:tab w:val="left" w:pos="210"/>
          <w:tab w:val="left" w:pos="7035"/>
        </w:tabs>
        <w:spacing w:line="400" w:lineRule="exact"/>
        <w:ind w:firstLine="420"/>
        <w:rPr>
          <w:rFonts w:ascii="宋体" w:hAnsi="宋体" w:cs="宋体"/>
          <w:kern w:val="0"/>
          <w:sz w:val="24"/>
          <w:szCs w:val="24"/>
        </w:rPr>
      </w:pPr>
      <w:r>
        <w:rPr>
          <w:rFonts w:hint="eastAsia" w:ascii="宋体" w:hAnsi="宋体" w:cs="宋体"/>
          <w:kern w:val="0"/>
          <w:sz w:val="24"/>
          <w:szCs w:val="24"/>
        </w:rPr>
        <w:t>代理人：</w:t>
      </w:r>
      <w:r>
        <w:rPr>
          <w:rFonts w:ascii="宋体" w:hAnsi="宋体" w:cs="宋体"/>
          <w:kern w:val="0"/>
          <w:sz w:val="24"/>
          <w:szCs w:val="24"/>
        </w:rPr>
        <w:t xml:space="preserve">             性别：                 年龄：</w:t>
      </w:r>
    </w:p>
    <w:p>
      <w:pPr>
        <w:tabs>
          <w:tab w:val="left" w:pos="210"/>
          <w:tab w:val="left" w:pos="7035"/>
        </w:tabs>
        <w:spacing w:line="400" w:lineRule="exact"/>
        <w:ind w:firstLine="420"/>
        <w:rPr>
          <w:rFonts w:ascii="宋体" w:hAnsi="宋体" w:cs="宋体"/>
          <w:kern w:val="0"/>
          <w:sz w:val="24"/>
          <w:szCs w:val="24"/>
        </w:rPr>
      </w:pPr>
      <w:r>
        <w:rPr>
          <w:rFonts w:hint="eastAsia" w:ascii="宋体" w:hAnsi="宋体" w:cs="宋体"/>
          <w:kern w:val="0"/>
          <w:sz w:val="24"/>
          <w:szCs w:val="24"/>
        </w:rPr>
        <w:t>单位：</w:t>
      </w:r>
      <w:r>
        <w:rPr>
          <w:rFonts w:ascii="宋体" w:hAnsi="宋体" w:cs="宋体"/>
          <w:kern w:val="0"/>
          <w:sz w:val="24"/>
          <w:szCs w:val="24"/>
        </w:rPr>
        <w:t xml:space="preserve">               部门：                 职务：</w:t>
      </w:r>
    </w:p>
    <w:p>
      <w:pPr>
        <w:tabs>
          <w:tab w:val="left" w:pos="210"/>
          <w:tab w:val="left" w:pos="7035"/>
        </w:tabs>
        <w:spacing w:line="400" w:lineRule="exact"/>
        <w:ind w:firstLine="420"/>
        <w:rPr>
          <w:rFonts w:ascii="宋体" w:hAnsi="宋体" w:cs="宋体"/>
          <w:kern w:val="0"/>
          <w:sz w:val="24"/>
          <w:szCs w:val="24"/>
        </w:rPr>
      </w:pPr>
      <w:r>
        <w:rPr>
          <w:rFonts w:hint="eastAsia" w:ascii="宋体" w:hAnsi="宋体" w:cs="宋体"/>
          <w:kern w:val="0"/>
          <w:sz w:val="24"/>
          <w:szCs w:val="24"/>
        </w:rPr>
        <w:t>投标人：（盖章）</w:t>
      </w:r>
    </w:p>
    <w:p>
      <w:pPr>
        <w:pStyle w:val="2"/>
        <w:spacing w:line="400" w:lineRule="exact"/>
        <w:rPr>
          <w:rFonts w:ascii="宋体" w:hAnsi="宋体" w:cs="宋体"/>
          <w:kern w:val="0"/>
          <w:sz w:val="24"/>
          <w:szCs w:val="24"/>
        </w:rPr>
      </w:pPr>
      <w:r>
        <w:rPr>
          <w:rFonts w:hint="eastAsia" w:ascii="宋体" w:hAnsi="宋体" w:cs="宋体"/>
          <w:kern w:val="0"/>
          <w:sz w:val="24"/>
          <w:szCs w:val="24"/>
        </w:rPr>
        <w:t>法定代表人：（盖章）</w:t>
      </w:r>
    </w:p>
    <w:p>
      <w:pPr>
        <w:spacing w:line="400" w:lineRule="exact"/>
        <w:ind w:firstLine="420"/>
        <w:jc w:val="right"/>
        <w:rPr>
          <w:rFonts w:ascii="宋体" w:hAnsi="宋体" w:cs="宋体"/>
          <w:kern w:val="0"/>
          <w:sz w:val="24"/>
          <w:szCs w:val="24"/>
        </w:rPr>
      </w:pPr>
      <w:r>
        <w:rPr>
          <w:rFonts w:ascii="宋体" w:hAnsi="宋体" w:cs="宋体"/>
          <w:kern w:val="0"/>
          <w:sz w:val="24"/>
          <w:szCs w:val="24"/>
        </w:rPr>
        <w:t xml:space="preserve">                                 </w:t>
      </w:r>
    </w:p>
    <w:p>
      <w:pPr>
        <w:spacing w:line="400" w:lineRule="exact"/>
        <w:ind w:firstLine="420"/>
        <w:jc w:val="right"/>
        <w:rPr>
          <w:rFonts w:ascii="宋体" w:hAnsi="宋体" w:cs="宋体"/>
          <w:kern w:val="0"/>
          <w:sz w:val="24"/>
          <w:szCs w:val="24"/>
        </w:rPr>
      </w:pPr>
    </w:p>
    <w:p>
      <w:pPr>
        <w:spacing w:line="400" w:lineRule="exact"/>
        <w:ind w:firstLine="420"/>
        <w:jc w:val="right"/>
        <w:rPr>
          <w:rFonts w:hint="eastAsia"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pPr>
        <w:spacing w:line="400" w:lineRule="exact"/>
        <w:ind w:firstLine="420"/>
        <w:jc w:val="right"/>
        <w:rPr>
          <w:rFonts w:hint="eastAsia" w:ascii="宋体" w:hAnsi="宋体" w:cs="宋体"/>
          <w:kern w:val="0"/>
          <w:sz w:val="24"/>
          <w:szCs w:val="24"/>
        </w:rPr>
      </w:pPr>
    </w:p>
    <w:p>
      <w:pPr>
        <w:spacing w:line="400" w:lineRule="exact"/>
        <w:ind w:firstLine="420"/>
        <w:jc w:val="right"/>
        <w:rPr>
          <w:rFonts w:hint="eastAsia" w:ascii="宋体" w:hAnsi="宋体" w:cs="宋体"/>
          <w:kern w:val="0"/>
          <w:sz w:val="24"/>
          <w:szCs w:val="24"/>
        </w:rPr>
      </w:pPr>
    </w:p>
    <w:p>
      <w:pPr>
        <w:widowControl/>
        <w:snapToGrid w:val="0"/>
        <w:spacing w:before="100" w:beforeAutospacing="1" w:after="100" w:afterAutospacing="1" w:line="360" w:lineRule="auto"/>
        <w:jc w:val="left"/>
        <w:rPr>
          <w:rFonts w:hint="eastAsia" w:ascii="宋体" w:hAnsi="宋体"/>
          <w:b/>
          <w:sz w:val="24"/>
          <w:szCs w:val="24"/>
        </w:rPr>
      </w:pPr>
    </w:p>
    <w:p>
      <w:pPr>
        <w:widowControl/>
        <w:snapToGrid w:val="0"/>
        <w:spacing w:before="100" w:beforeAutospacing="1" w:after="100" w:afterAutospacing="1" w:line="360" w:lineRule="auto"/>
        <w:jc w:val="left"/>
        <w:rPr>
          <w:rFonts w:ascii="楷体_GB2312" w:eastAsia="楷体_GB2312" w:cs="宋体"/>
          <w:kern w:val="0"/>
          <w:sz w:val="28"/>
          <w:szCs w:val="28"/>
        </w:rPr>
      </w:pPr>
      <w:r>
        <w:rPr>
          <w:rFonts w:hint="eastAsia" w:ascii="宋体" w:hAnsi="宋体"/>
          <w:b/>
          <w:sz w:val="24"/>
          <w:szCs w:val="24"/>
        </w:rPr>
        <w:t>附件</w:t>
      </w:r>
      <w:r>
        <w:rPr>
          <w:rFonts w:ascii="宋体" w:hAnsi="宋体"/>
          <w:b/>
          <w:sz w:val="24"/>
          <w:szCs w:val="24"/>
        </w:rPr>
        <w:t>5</w:t>
      </w:r>
      <w:r>
        <w:rPr>
          <w:rFonts w:hint="eastAsia" w:ascii="宋体" w:hAnsi="宋体"/>
          <w:b/>
          <w:sz w:val="24"/>
          <w:szCs w:val="24"/>
        </w:rPr>
        <w:t xml:space="preserve">、 </w:t>
      </w:r>
      <w:r>
        <w:rPr>
          <w:rFonts w:ascii="宋体" w:hAnsi="宋体"/>
          <w:b/>
          <w:sz w:val="24"/>
          <w:szCs w:val="24"/>
        </w:rPr>
        <w:t xml:space="preserve">                        </w:t>
      </w:r>
      <w:r>
        <w:rPr>
          <w:rFonts w:ascii="楷体_GB2312" w:hAnsi="宋体" w:eastAsia="楷体_GB2312" w:cs="宋体"/>
          <w:b/>
          <w:bCs/>
          <w:kern w:val="0"/>
          <w:sz w:val="28"/>
          <w:szCs w:val="28"/>
        </w:rPr>
        <w:t>联合体协议书</w:t>
      </w:r>
    </w:p>
    <w:p>
      <w:pPr>
        <w:widowControl/>
        <w:snapToGrid w:val="0"/>
        <w:spacing w:line="360" w:lineRule="exact"/>
        <w:jc w:val="left"/>
        <w:rPr>
          <w:rFonts w:ascii="楷体_GB2312" w:hAnsi="楷体" w:eastAsia="楷体_GB2312"/>
          <w:bCs/>
          <w:sz w:val="24"/>
          <w:szCs w:val="24"/>
        </w:rPr>
      </w:pPr>
      <w:r>
        <w:rPr>
          <w:rFonts w:ascii="楷体_GB2312" w:hAnsi="楷体" w:eastAsia="楷体_GB2312"/>
          <w:bCs/>
          <w:sz w:val="24"/>
          <w:szCs w:val="24"/>
        </w:rPr>
        <w:t>牵头人名称：</w:t>
      </w:r>
    </w:p>
    <w:p>
      <w:pPr>
        <w:widowControl/>
        <w:snapToGrid w:val="0"/>
        <w:spacing w:line="360" w:lineRule="exact"/>
        <w:jc w:val="left"/>
        <w:rPr>
          <w:rFonts w:ascii="楷体_GB2312" w:hAnsi="楷体" w:eastAsia="楷体_GB2312"/>
          <w:bCs/>
          <w:sz w:val="24"/>
          <w:szCs w:val="24"/>
        </w:rPr>
      </w:pPr>
      <w:r>
        <w:rPr>
          <w:rFonts w:ascii="楷体_GB2312" w:hAnsi="楷体" w:eastAsia="楷体_GB2312"/>
          <w:bCs/>
          <w:sz w:val="24"/>
          <w:szCs w:val="24"/>
        </w:rPr>
        <w:t>法定代表人：</w:t>
      </w:r>
      <w:r>
        <w:rPr>
          <w:rFonts w:ascii="Calibri" w:hAnsi="Calibri" w:eastAsia="楷体_GB2312" w:cs="Calibri"/>
          <w:bCs/>
          <w:sz w:val="24"/>
          <w:szCs w:val="24"/>
        </w:rPr>
        <w:t>               </w:t>
      </w:r>
      <w:r>
        <w:rPr>
          <w:rFonts w:ascii="楷体_GB2312" w:hAnsi="楷体" w:eastAsia="楷体_GB2312"/>
          <w:bCs/>
          <w:sz w:val="24"/>
          <w:szCs w:val="24"/>
        </w:rPr>
        <w:t xml:space="preserve"> </w:t>
      </w:r>
      <w:r>
        <w:rPr>
          <w:rFonts w:ascii="Calibri" w:hAnsi="Calibri" w:eastAsia="楷体_GB2312" w:cs="Calibri"/>
          <w:bCs/>
          <w:sz w:val="24"/>
          <w:szCs w:val="24"/>
        </w:rPr>
        <w:t>       </w:t>
      </w:r>
      <w:r>
        <w:rPr>
          <w:rFonts w:ascii="楷体_GB2312" w:hAnsi="楷体" w:eastAsia="楷体_GB2312"/>
          <w:bCs/>
          <w:sz w:val="24"/>
          <w:szCs w:val="24"/>
        </w:rPr>
        <w:t xml:space="preserve"> </w:t>
      </w:r>
    </w:p>
    <w:p>
      <w:pPr>
        <w:widowControl/>
        <w:snapToGrid w:val="0"/>
        <w:spacing w:line="360" w:lineRule="exact"/>
        <w:jc w:val="left"/>
        <w:rPr>
          <w:rFonts w:ascii="楷体_GB2312" w:hAnsi="楷体" w:eastAsia="楷体_GB2312"/>
          <w:bCs/>
          <w:sz w:val="24"/>
          <w:szCs w:val="24"/>
        </w:rPr>
      </w:pPr>
      <w:r>
        <w:rPr>
          <w:rFonts w:ascii="楷体_GB2312" w:hAnsi="楷体" w:eastAsia="楷体_GB2312"/>
          <w:bCs/>
          <w:sz w:val="24"/>
          <w:szCs w:val="24"/>
        </w:rPr>
        <w:t>法定住所：</w:t>
      </w:r>
      <w:r>
        <w:rPr>
          <w:rFonts w:ascii="Calibri" w:hAnsi="Calibri" w:eastAsia="楷体_GB2312" w:cs="Calibri"/>
          <w:bCs/>
          <w:sz w:val="24"/>
          <w:szCs w:val="24"/>
        </w:rPr>
        <w:t>                                    </w:t>
      </w:r>
    </w:p>
    <w:p>
      <w:pPr>
        <w:widowControl/>
        <w:snapToGrid w:val="0"/>
        <w:spacing w:line="360" w:lineRule="exact"/>
        <w:jc w:val="left"/>
        <w:rPr>
          <w:rFonts w:ascii="楷体_GB2312" w:hAnsi="楷体" w:eastAsia="楷体_GB2312"/>
          <w:bCs/>
          <w:sz w:val="24"/>
          <w:szCs w:val="24"/>
        </w:rPr>
      </w:pPr>
      <w:r>
        <w:rPr>
          <w:rFonts w:ascii="楷体_GB2312" w:hAnsi="楷体" w:eastAsia="楷体_GB2312"/>
          <w:bCs/>
          <w:sz w:val="24"/>
          <w:szCs w:val="24"/>
        </w:rPr>
        <w:t>成员二名称：</w:t>
      </w:r>
    </w:p>
    <w:p>
      <w:pPr>
        <w:widowControl/>
        <w:snapToGrid w:val="0"/>
        <w:spacing w:line="360" w:lineRule="exact"/>
        <w:jc w:val="left"/>
        <w:rPr>
          <w:rFonts w:ascii="楷体_GB2312" w:hAnsi="楷体" w:eastAsia="楷体_GB2312"/>
          <w:bCs/>
          <w:sz w:val="24"/>
          <w:szCs w:val="24"/>
        </w:rPr>
      </w:pPr>
      <w:r>
        <w:rPr>
          <w:rFonts w:ascii="楷体_GB2312" w:hAnsi="楷体" w:eastAsia="楷体_GB2312"/>
          <w:bCs/>
          <w:sz w:val="24"/>
          <w:szCs w:val="24"/>
        </w:rPr>
        <w:t>法定代表人：</w:t>
      </w:r>
    </w:p>
    <w:p>
      <w:pPr>
        <w:widowControl/>
        <w:snapToGrid w:val="0"/>
        <w:spacing w:line="360" w:lineRule="exact"/>
        <w:jc w:val="left"/>
        <w:rPr>
          <w:rFonts w:ascii="楷体_GB2312" w:hAnsi="楷体" w:eastAsia="楷体_GB2312"/>
          <w:bCs/>
          <w:sz w:val="24"/>
          <w:szCs w:val="24"/>
        </w:rPr>
      </w:pPr>
      <w:r>
        <w:rPr>
          <w:rFonts w:ascii="楷体_GB2312" w:hAnsi="楷体" w:eastAsia="楷体_GB2312"/>
          <w:bCs/>
          <w:sz w:val="24"/>
          <w:szCs w:val="24"/>
        </w:rPr>
        <w:t xml:space="preserve">法定住所： </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鉴于上述各成员单位经过友好协商，自愿组成</w:t>
      </w:r>
      <w:r>
        <w:rPr>
          <w:rFonts w:ascii="Calibri" w:hAnsi="Calibri" w:eastAsia="楷体_GB2312" w:cs="Calibri"/>
          <w:bCs/>
          <w:sz w:val="24"/>
          <w:szCs w:val="24"/>
        </w:rPr>
        <w:t>      </w:t>
      </w:r>
      <w:r>
        <w:rPr>
          <w:rFonts w:ascii="楷体_GB2312" w:hAnsi="楷体" w:eastAsia="楷体_GB2312"/>
          <w:bCs/>
          <w:sz w:val="24"/>
          <w:szCs w:val="24"/>
        </w:rPr>
        <w:t xml:space="preserve"> (联合体名称)联合体，共同参加</w:t>
      </w:r>
      <w:r>
        <w:rPr>
          <w:rFonts w:ascii="Calibri" w:hAnsi="Calibri" w:eastAsia="楷体_GB2312" w:cs="Calibri"/>
          <w:bCs/>
          <w:sz w:val="24"/>
          <w:szCs w:val="24"/>
        </w:rPr>
        <w:t>          </w:t>
      </w:r>
      <w:r>
        <w:rPr>
          <w:rFonts w:ascii="楷体_GB2312" w:hAnsi="楷体" w:eastAsia="楷体_GB2312"/>
          <w:bCs/>
          <w:sz w:val="24"/>
          <w:szCs w:val="24"/>
        </w:rPr>
        <w:t xml:space="preserve"> </w:t>
      </w:r>
      <w:r>
        <w:rPr>
          <w:rFonts w:ascii="Calibri" w:hAnsi="Calibri" w:eastAsia="楷体_GB2312" w:cs="Calibri"/>
          <w:bCs/>
          <w:sz w:val="24"/>
          <w:szCs w:val="24"/>
        </w:rPr>
        <w:t> </w:t>
      </w:r>
      <w:r>
        <w:rPr>
          <w:rFonts w:ascii="楷体_GB2312" w:hAnsi="楷体" w:eastAsia="楷体_GB2312"/>
          <w:bCs/>
          <w:sz w:val="24"/>
          <w:szCs w:val="24"/>
        </w:rPr>
        <w:t>(招标人名称)(以下简称招标人)</w:t>
      </w:r>
      <w:r>
        <w:rPr>
          <w:rFonts w:ascii="Calibri" w:hAnsi="Calibri" w:eastAsia="楷体_GB2312" w:cs="Calibri"/>
          <w:bCs/>
          <w:sz w:val="24"/>
          <w:szCs w:val="24"/>
        </w:rPr>
        <w:t>       </w:t>
      </w:r>
      <w:r>
        <w:rPr>
          <w:rFonts w:ascii="楷体_GB2312" w:hAnsi="楷体" w:eastAsia="楷体_GB2312"/>
          <w:bCs/>
          <w:sz w:val="24"/>
          <w:szCs w:val="24"/>
        </w:rPr>
        <w:t xml:space="preserve"> (项目名称)</w:t>
      </w:r>
      <w:r>
        <w:rPr>
          <w:rFonts w:ascii="Calibri" w:hAnsi="Calibri" w:eastAsia="楷体_GB2312" w:cs="Calibri"/>
          <w:bCs/>
          <w:sz w:val="24"/>
          <w:szCs w:val="24"/>
        </w:rPr>
        <w:t>     </w:t>
      </w:r>
      <w:r>
        <w:rPr>
          <w:rFonts w:ascii="楷体_GB2312" w:hAnsi="楷体" w:eastAsia="楷体_GB2312"/>
          <w:bCs/>
          <w:sz w:val="24"/>
          <w:szCs w:val="24"/>
        </w:rPr>
        <w:t xml:space="preserve"> 标段(以下简称本工程)的施工投标并争取赢得本工程施工承包合同(以下简称合同)。现就联合体投标事宜订立如下协议：</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1．</w:t>
      </w:r>
      <w:r>
        <w:rPr>
          <w:rFonts w:ascii="Calibri" w:hAnsi="Calibri" w:eastAsia="楷体_GB2312" w:cs="Calibri"/>
          <w:bCs/>
          <w:sz w:val="24"/>
          <w:szCs w:val="24"/>
        </w:rPr>
        <w:t>       </w:t>
      </w:r>
      <w:r>
        <w:rPr>
          <w:rFonts w:ascii="楷体_GB2312" w:hAnsi="楷体" w:eastAsia="楷体_GB2312"/>
          <w:bCs/>
          <w:sz w:val="24"/>
          <w:szCs w:val="24"/>
        </w:rPr>
        <w:t xml:space="preserve"> (某成员单位名称)为</w:t>
      </w:r>
      <w:r>
        <w:rPr>
          <w:rFonts w:ascii="Calibri" w:hAnsi="Calibri" w:eastAsia="楷体_GB2312" w:cs="Calibri"/>
          <w:bCs/>
          <w:sz w:val="24"/>
          <w:szCs w:val="24"/>
        </w:rPr>
        <w:t>            </w:t>
      </w:r>
      <w:r>
        <w:rPr>
          <w:rFonts w:ascii="楷体_GB2312" w:hAnsi="楷体" w:eastAsia="楷体_GB2312"/>
          <w:bCs/>
          <w:sz w:val="24"/>
          <w:szCs w:val="24"/>
        </w:rPr>
        <w:t xml:space="preserve"> (联合体名称)牵头人。</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4．联合体各成员单位内部的职责分工如下：</w:t>
      </w:r>
      <w:r>
        <w:rPr>
          <w:rFonts w:ascii="Calibri" w:hAnsi="Calibri" w:eastAsia="楷体_GB2312" w:cs="Calibri"/>
          <w:bCs/>
          <w:sz w:val="24"/>
          <w:szCs w:val="24"/>
        </w:rPr>
        <w:t>                  </w:t>
      </w:r>
      <w:r>
        <w:rPr>
          <w:rFonts w:ascii="楷体_GB2312" w:hAnsi="楷体" w:eastAsia="楷体_GB2312"/>
          <w:bCs/>
          <w:sz w:val="24"/>
          <w:szCs w:val="24"/>
        </w:rPr>
        <w:t xml:space="preserve"> </w:t>
      </w:r>
      <w:r>
        <w:rPr>
          <w:rFonts w:ascii="Calibri" w:hAnsi="Calibri" w:eastAsia="楷体_GB2312" w:cs="Calibri"/>
          <w:bCs/>
          <w:sz w:val="24"/>
          <w:szCs w:val="24"/>
        </w:rPr>
        <w:t> </w:t>
      </w:r>
      <w:r>
        <w:rPr>
          <w:rFonts w:ascii="楷体_GB2312" w:hAnsi="楷体" w:eastAsia="楷体_GB2312"/>
          <w:bCs/>
          <w:sz w:val="24"/>
          <w:szCs w:val="24"/>
        </w:rPr>
        <w:t>。按照本条上述分工，联合体成员单位各自所承担的合同工作量比例如下：</w:t>
      </w:r>
      <w:r>
        <w:rPr>
          <w:rFonts w:ascii="Calibri" w:hAnsi="Calibri" w:eastAsia="楷体_GB2312" w:cs="Calibri"/>
          <w:bCs/>
          <w:sz w:val="24"/>
          <w:szCs w:val="24"/>
        </w:rPr>
        <w:t>              </w:t>
      </w:r>
      <w:r>
        <w:rPr>
          <w:rFonts w:ascii="楷体_GB2312" w:hAnsi="楷体" w:eastAsia="楷体_GB2312"/>
          <w:bCs/>
          <w:sz w:val="24"/>
          <w:szCs w:val="24"/>
        </w:rPr>
        <w:t xml:space="preserve"> 。</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5．投标工作和联合体在中标后工程实施过程中的有关费用按各自承担的工作量分摊。</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6．联合体中标后，本联合体协议是合同的附件，对联合体各成员单位有合同约束力。</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7．本协议书自签署之日起生效，联合体未中标或者中标时合同履行完毕后自动失效。</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8．本协议书一式</w:t>
      </w:r>
      <w:r>
        <w:rPr>
          <w:rFonts w:ascii="Calibri" w:hAnsi="Calibri" w:eastAsia="楷体_GB2312" w:cs="Calibri"/>
          <w:bCs/>
          <w:sz w:val="24"/>
          <w:szCs w:val="24"/>
        </w:rPr>
        <w:t>     </w:t>
      </w:r>
      <w:r>
        <w:rPr>
          <w:rFonts w:ascii="楷体_GB2312" w:hAnsi="楷体" w:eastAsia="楷体_GB2312"/>
          <w:bCs/>
          <w:sz w:val="24"/>
          <w:szCs w:val="24"/>
        </w:rPr>
        <w:t>份，联合体成员和招标人各执一份。</w:t>
      </w:r>
    </w:p>
    <w:p>
      <w:pPr>
        <w:widowControl/>
        <w:snapToGrid w:val="0"/>
        <w:spacing w:line="360" w:lineRule="exact"/>
        <w:ind w:firstLine="440"/>
        <w:jc w:val="left"/>
        <w:rPr>
          <w:rFonts w:ascii="楷体_GB2312" w:hAnsi="楷体" w:eastAsia="楷体_GB2312"/>
          <w:bCs/>
          <w:sz w:val="24"/>
          <w:szCs w:val="24"/>
        </w:rPr>
      </w:pPr>
      <w:r>
        <w:rPr>
          <w:rFonts w:ascii="Calibri" w:hAnsi="Calibri" w:eastAsia="楷体_GB2312" w:cs="Calibri"/>
          <w:bCs/>
          <w:sz w:val="24"/>
          <w:szCs w:val="24"/>
        </w:rPr>
        <w:t> </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牵头人名称：</w:t>
      </w:r>
      <w:r>
        <w:rPr>
          <w:rFonts w:ascii="Calibri" w:hAnsi="Calibri" w:eastAsia="楷体_GB2312" w:cs="Calibri"/>
          <w:bCs/>
          <w:sz w:val="24"/>
          <w:szCs w:val="24"/>
        </w:rPr>
        <w:t>                     </w:t>
      </w:r>
      <w:r>
        <w:rPr>
          <w:rFonts w:ascii="楷体_GB2312" w:hAnsi="楷体" w:eastAsia="楷体_GB2312"/>
          <w:bCs/>
          <w:sz w:val="24"/>
          <w:szCs w:val="24"/>
        </w:rPr>
        <w:t>(盖单位章)</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法定代表人或其委托代理人：</w:t>
      </w:r>
      <w:r>
        <w:rPr>
          <w:rFonts w:ascii="Calibri" w:hAnsi="Calibri" w:eastAsia="楷体_GB2312" w:cs="Calibri"/>
          <w:bCs/>
          <w:sz w:val="24"/>
          <w:szCs w:val="24"/>
        </w:rPr>
        <w:t>             </w:t>
      </w:r>
      <w:r>
        <w:rPr>
          <w:rFonts w:ascii="楷体_GB2312" w:hAnsi="楷体" w:eastAsia="楷体_GB2312"/>
          <w:bCs/>
          <w:sz w:val="24"/>
          <w:szCs w:val="24"/>
        </w:rPr>
        <w:t xml:space="preserve"> </w:t>
      </w:r>
      <w:r>
        <w:rPr>
          <w:rFonts w:ascii="Calibri" w:hAnsi="Calibri" w:eastAsia="楷体_GB2312" w:cs="Calibri"/>
          <w:bCs/>
          <w:sz w:val="24"/>
          <w:szCs w:val="24"/>
        </w:rPr>
        <w:t> </w:t>
      </w:r>
      <w:r>
        <w:rPr>
          <w:rFonts w:ascii="楷体_GB2312" w:hAnsi="楷体" w:eastAsia="楷体_GB2312"/>
          <w:bCs/>
          <w:sz w:val="24"/>
          <w:szCs w:val="24"/>
        </w:rPr>
        <w:t>(签字或盖章)</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成员二名称：</w:t>
      </w:r>
      <w:r>
        <w:rPr>
          <w:rFonts w:ascii="Calibri" w:hAnsi="Calibri" w:eastAsia="楷体_GB2312" w:cs="Calibri"/>
          <w:bCs/>
          <w:sz w:val="24"/>
          <w:szCs w:val="24"/>
        </w:rPr>
        <w:t>                    </w:t>
      </w:r>
      <w:r>
        <w:rPr>
          <w:rFonts w:ascii="楷体_GB2312" w:hAnsi="楷体" w:eastAsia="楷体_GB2312"/>
          <w:bCs/>
          <w:sz w:val="24"/>
          <w:szCs w:val="24"/>
        </w:rPr>
        <w:t xml:space="preserve"> (盖单位章)</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法定代表人或其委托代理人：</w:t>
      </w:r>
      <w:r>
        <w:rPr>
          <w:rFonts w:ascii="Calibri" w:hAnsi="Calibri" w:eastAsia="楷体_GB2312" w:cs="Calibri"/>
          <w:bCs/>
          <w:sz w:val="24"/>
          <w:szCs w:val="24"/>
        </w:rPr>
        <w:t>              </w:t>
      </w:r>
      <w:r>
        <w:rPr>
          <w:rFonts w:ascii="楷体_GB2312" w:hAnsi="楷体" w:eastAsia="楷体_GB2312"/>
          <w:bCs/>
          <w:sz w:val="24"/>
          <w:szCs w:val="24"/>
        </w:rPr>
        <w:t xml:space="preserve"> (签字或盖章)</w:t>
      </w:r>
    </w:p>
    <w:p>
      <w:pPr>
        <w:widowControl/>
        <w:snapToGrid w:val="0"/>
        <w:spacing w:line="360" w:lineRule="exact"/>
        <w:ind w:firstLine="440"/>
        <w:jc w:val="left"/>
        <w:rPr>
          <w:rFonts w:ascii="楷体_GB2312" w:hAnsi="楷体" w:eastAsia="楷体_GB2312"/>
          <w:bCs/>
          <w:sz w:val="24"/>
          <w:szCs w:val="24"/>
        </w:rPr>
      </w:pPr>
      <w:r>
        <w:rPr>
          <w:rFonts w:ascii="楷体_GB2312" w:hAnsi="楷体" w:eastAsia="楷体_GB2312"/>
          <w:bCs/>
          <w:sz w:val="24"/>
          <w:szCs w:val="24"/>
        </w:rPr>
        <w:t>……</w:t>
      </w:r>
    </w:p>
    <w:p>
      <w:pPr>
        <w:widowControl/>
        <w:snapToGrid w:val="0"/>
        <w:spacing w:line="360" w:lineRule="exact"/>
        <w:ind w:firstLine="440"/>
        <w:jc w:val="left"/>
        <w:rPr>
          <w:rFonts w:ascii="楷体_GB2312" w:hAnsi="楷体" w:eastAsia="楷体_GB2312"/>
          <w:bCs/>
          <w:sz w:val="24"/>
          <w:szCs w:val="24"/>
        </w:rPr>
      </w:pPr>
      <w:r>
        <w:rPr>
          <w:rFonts w:ascii="Calibri" w:hAnsi="Calibri" w:eastAsia="楷体_GB2312" w:cs="Calibri"/>
          <w:bCs/>
          <w:sz w:val="24"/>
          <w:szCs w:val="24"/>
        </w:rPr>
        <w:t>       </w:t>
      </w:r>
      <w:r>
        <w:rPr>
          <w:rFonts w:ascii="楷体_GB2312" w:hAnsi="楷体" w:eastAsia="楷体_GB2312"/>
          <w:bCs/>
          <w:sz w:val="24"/>
          <w:szCs w:val="24"/>
        </w:rPr>
        <w:t xml:space="preserve"> </w:t>
      </w:r>
      <w:r>
        <w:rPr>
          <w:rFonts w:ascii="Calibri" w:hAnsi="Calibri" w:eastAsia="楷体_GB2312" w:cs="Calibri"/>
          <w:bCs/>
          <w:sz w:val="24"/>
          <w:szCs w:val="24"/>
        </w:rPr>
        <w:t> </w:t>
      </w:r>
      <w:r>
        <w:rPr>
          <w:rFonts w:ascii="楷体_GB2312" w:hAnsi="楷体" w:eastAsia="楷体_GB2312"/>
          <w:bCs/>
          <w:sz w:val="24"/>
          <w:szCs w:val="24"/>
        </w:rPr>
        <w:t xml:space="preserve">                             年</w:t>
      </w:r>
      <w:r>
        <w:rPr>
          <w:rFonts w:ascii="Calibri" w:hAnsi="Calibri" w:eastAsia="楷体_GB2312" w:cs="Calibri"/>
          <w:bCs/>
          <w:sz w:val="24"/>
          <w:szCs w:val="24"/>
        </w:rPr>
        <w:t>   </w:t>
      </w:r>
      <w:r>
        <w:rPr>
          <w:rFonts w:ascii="楷体_GB2312" w:hAnsi="楷体" w:eastAsia="楷体_GB2312"/>
          <w:bCs/>
          <w:sz w:val="24"/>
          <w:szCs w:val="24"/>
        </w:rPr>
        <w:t>月</w:t>
      </w:r>
      <w:r>
        <w:rPr>
          <w:rFonts w:ascii="Calibri" w:hAnsi="Calibri" w:eastAsia="楷体_GB2312" w:cs="Calibri"/>
          <w:bCs/>
          <w:sz w:val="24"/>
          <w:szCs w:val="24"/>
        </w:rPr>
        <w:t>  </w:t>
      </w:r>
      <w:r>
        <w:rPr>
          <w:rFonts w:ascii="楷体_GB2312" w:hAnsi="楷体" w:eastAsia="楷体_GB2312"/>
          <w:bCs/>
          <w:sz w:val="24"/>
          <w:szCs w:val="24"/>
        </w:rPr>
        <w:t xml:space="preserve"> 日 </w:t>
      </w:r>
    </w:p>
    <w:p>
      <w:pPr>
        <w:widowControl/>
        <w:spacing w:line="360" w:lineRule="exact"/>
        <w:jc w:val="left"/>
        <w:rPr>
          <w:rFonts w:ascii="楷体_GB2312" w:hAnsi="楷体" w:eastAsia="楷体_GB2312"/>
          <w:bCs/>
          <w:sz w:val="24"/>
          <w:szCs w:val="24"/>
        </w:rPr>
      </w:pPr>
      <w:r>
        <w:rPr>
          <w:rFonts w:ascii="楷体_GB2312" w:hAnsi="楷体" w:eastAsia="楷体_GB2312"/>
          <w:bCs/>
          <w:sz w:val="24"/>
          <w:szCs w:val="24"/>
        </w:rPr>
        <w:t>备注：本协议书由委托代理人签字的，应附法定代表人签字的授权委托书。</w:t>
      </w:r>
    </w:p>
    <w:p>
      <w:pPr>
        <w:widowControl/>
        <w:jc w:val="left"/>
        <w:rPr>
          <w:rFonts w:ascii="楷体_GB2312" w:hAnsi="楷体" w:eastAsia="楷体_GB2312"/>
          <w:b/>
          <w:sz w:val="24"/>
          <w:szCs w:val="24"/>
        </w:rPr>
      </w:pPr>
    </w:p>
    <w:p>
      <w:pPr>
        <w:spacing w:line="0" w:lineRule="atLeast"/>
        <w:rPr>
          <w:rFonts w:hint="eastAsia"/>
        </w:rPr>
      </w:pPr>
    </w:p>
    <w:p>
      <w:bookmarkStart w:id="2" w:name="_GoBack"/>
      <w:bookmarkEnd w:id="2"/>
    </w:p>
    <w:sectPr>
      <w:headerReference r:id="rId3" w:type="default"/>
      <w:pgSz w:w="11907" w:h="16840"/>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05FBD"/>
    <w:rsid w:val="0D5C6A68"/>
    <w:rsid w:val="14FC79C1"/>
    <w:rsid w:val="1CB05FBD"/>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2020-07-08T06:42:00Z</dcterms:created>
  <dc:creator>筠心鏡</dc:creator>
  <cp:lastModifiedBy>筠心鏡</cp:lastModifiedBy>
  <dcterms:modified xsi:type="dcterms:W3CDTF">2020-07-08T06:43:31Z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